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53DBE" w14:textId="477B6310" w:rsidR="00BC3B96" w:rsidRPr="003A7D87" w:rsidRDefault="00046592">
      <w:pPr>
        <w:rPr>
          <w:rFonts w:ascii="Arial" w:hAnsi="Arial" w:cs="Arial"/>
          <w:b/>
          <w:sz w:val="48"/>
          <w:szCs w:val="48"/>
          <w:lang w:val="en-US"/>
        </w:rPr>
      </w:pPr>
      <w:r w:rsidRPr="003A7D87">
        <w:rPr>
          <w:rFonts w:ascii="Arial" w:hAnsi="Arial" w:cs="Arial"/>
          <w:b/>
          <w:lang w:val="en-US"/>
        </w:rPr>
        <w:t xml:space="preserve">ULTIMA IP40 </w:t>
      </w:r>
      <w:r w:rsidR="003A7D87" w:rsidRPr="003A7D87">
        <w:rPr>
          <w:rFonts w:ascii="Arial" w:hAnsi="Arial" w:cs="Arial"/>
          <w:b/>
          <w:lang w:val="en-US"/>
        </w:rPr>
        <w:t>static white and tunable white</w:t>
      </w:r>
      <w:r w:rsidR="003A7D87">
        <w:rPr>
          <w:rFonts w:ascii="Arial" w:hAnsi="Arial" w:cs="Arial"/>
          <w:b/>
          <w:sz w:val="48"/>
          <w:szCs w:val="48"/>
          <w:lang w:val="en-US"/>
        </w:rPr>
        <w:t xml:space="preserve"> </w:t>
      </w:r>
    </w:p>
    <w:p w14:paraId="189222F9" w14:textId="77777777" w:rsidR="00007AB3" w:rsidRPr="00007AB3" w:rsidRDefault="00007AB3" w:rsidP="00007AB3">
      <w:pPr>
        <w:rPr>
          <w:rFonts w:ascii="Arial" w:hAnsi="Arial" w:cs="Arial"/>
          <w:bCs/>
          <w:sz w:val="20"/>
          <w:szCs w:val="20"/>
          <w:lang w:val="en-US"/>
        </w:rPr>
      </w:pPr>
      <w:r w:rsidRPr="00007AB3">
        <w:rPr>
          <w:rFonts w:ascii="Arial" w:hAnsi="Arial" w:cs="Arial"/>
          <w:bCs/>
          <w:sz w:val="20"/>
          <w:szCs w:val="20"/>
          <w:lang w:val="en-US"/>
        </w:rPr>
        <w:t>24 V, externally certified, IP40-rated ultra-slim linear luminaire with integrated glare control as a single luminaire with exceptionally low space requirements</w:t>
      </w:r>
    </w:p>
    <w:p w14:paraId="395460C8" w14:textId="77777777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bCs/>
          <w:sz w:val="20"/>
          <w:szCs w:val="20"/>
          <w:lang w:val="en-US"/>
        </w:rPr>
        <w:t>ULTIMA NANO and OPAL:</w:t>
      </w:r>
      <w:r w:rsidRPr="00007AB3">
        <w:rPr>
          <w:rFonts w:ascii="Arial" w:hAnsi="Arial" w:cs="Arial"/>
          <w:sz w:val="20"/>
          <w:szCs w:val="20"/>
          <w:lang w:val="en-US"/>
        </w:rPr>
        <w:t xml:space="preserve"> 10 mm x 13 mm (H x W)</w:t>
      </w:r>
      <w:r w:rsidRPr="00007AB3">
        <w:rPr>
          <w:rFonts w:ascii="Arial" w:hAnsi="Arial" w:cs="Arial"/>
          <w:sz w:val="20"/>
          <w:szCs w:val="20"/>
          <w:lang w:val="en-US"/>
        </w:rPr>
        <w:br/>
      </w:r>
      <w:r w:rsidRPr="00007AB3">
        <w:rPr>
          <w:rFonts w:ascii="Arial" w:hAnsi="Arial" w:cs="Arial"/>
          <w:bCs/>
          <w:sz w:val="20"/>
          <w:szCs w:val="20"/>
          <w:lang w:val="en-US"/>
        </w:rPr>
        <w:t>ULTIMA AS:</w:t>
      </w:r>
      <w:r w:rsidRPr="00007AB3">
        <w:rPr>
          <w:rFonts w:ascii="Arial" w:hAnsi="Arial" w:cs="Arial"/>
          <w:sz w:val="20"/>
          <w:szCs w:val="20"/>
          <w:lang w:val="en-US"/>
        </w:rPr>
        <w:t xml:space="preserve"> 12.8 mm x 13 mm (H x W)</w:t>
      </w:r>
    </w:p>
    <w:p w14:paraId="7511A694" w14:textId="77777777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Housing made of extruded, anodized aluminum profiles in black and silver. Optionally equipped with a cable and connector system (single-sided or double-sided) or an open cable end, matching the luminaire color.</w:t>
      </w:r>
    </w:p>
    <w:p w14:paraId="4130785F" w14:textId="77777777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Nanometric lens optics provide precise beam angles (15°, 25°, 40°, 60°) with a Color over Angle (CoA) of 25 K, as well as batwing or asymmetric distributions. ULTIMA is supplied with glare control optics in black or white and a UGR &lt; 13 for optimal visual comfort.</w:t>
      </w:r>
    </w:p>
    <w:p w14:paraId="7942FFB5" w14:textId="7F2A2FFA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The opal version with a PMMA diffuser enables completely dot-free illumination.</w:t>
      </w:r>
    </w:p>
    <w:p w14:paraId="1A58C7C1" w14:textId="42004EEA" w:rsidR="00007AB3" w:rsidRPr="00007AB3" w:rsidRDefault="00007AB3" w:rsidP="00007AB3">
      <w:pPr>
        <w:rPr>
          <w:rFonts w:ascii="Arial" w:hAnsi="Arial" w:cs="Arial"/>
          <w:b/>
          <w:bCs/>
        </w:rPr>
      </w:pPr>
      <w:proofErr w:type="spellStart"/>
      <w:r w:rsidRPr="00007AB3">
        <w:rPr>
          <w:rFonts w:ascii="Arial" w:hAnsi="Arial" w:cs="Arial"/>
          <w:b/>
          <w:bCs/>
        </w:rPr>
        <w:t>Mounting</w:t>
      </w:r>
      <w:proofErr w:type="spellEnd"/>
      <w:r w:rsidRPr="00007AB3">
        <w:rPr>
          <w:rFonts w:ascii="Arial" w:hAnsi="Arial" w:cs="Arial"/>
          <w:b/>
          <w:bCs/>
        </w:rPr>
        <w:t xml:space="preserve"> </w:t>
      </w:r>
      <w:proofErr w:type="spellStart"/>
      <w:r w:rsidRPr="00007AB3">
        <w:rPr>
          <w:rFonts w:ascii="Arial" w:hAnsi="Arial" w:cs="Arial"/>
          <w:b/>
          <w:bCs/>
        </w:rPr>
        <w:t>accessor</w:t>
      </w:r>
      <w:r w:rsidRPr="00007AB3">
        <w:rPr>
          <w:rFonts w:ascii="Arial" w:hAnsi="Arial" w:cs="Arial"/>
          <w:b/>
          <w:bCs/>
        </w:rPr>
        <w:t>y</w:t>
      </w:r>
      <w:proofErr w:type="spellEnd"/>
    </w:p>
    <w:p w14:paraId="5AF3FA79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Surface mounting with plastic clips for easy installation. Available in white or black.</w:t>
      </w:r>
    </w:p>
    <w:p w14:paraId="5CDCD91C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Surface mounting with a continuous high aluminum mounting profile, offering sufficient space to accommodate connectors. Available powder-coated in white (RAL9003) or black (RAL9004). Supplied in luminaire length with end caps included.</w:t>
      </w:r>
    </w:p>
    <w:p w14:paraId="1F81E941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Surface mounting with grid ceiling clips, ideal for installation on T-bars of grid ceilings. Particularly suitable for retrofit installations. Available in white/white and black/white.</w:t>
      </w:r>
    </w:p>
    <w:p w14:paraId="55DE3389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007AB3">
        <w:rPr>
          <w:rFonts w:ascii="Arial" w:hAnsi="Arial" w:cs="Arial"/>
          <w:sz w:val="20"/>
          <w:szCs w:val="20"/>
          <w:lang w:val="en-US"/>
        </w:rPr>
        <w:t xml:space="preserve">Surface mounting with adjustable brackets allowing alignment of the luminaire from 0° to 130°. </w:t>
      </w:r>
      <w:proofErr w:type="spellStart"/>
      <w:r w:rsidRPr="00007AB3">
        <w:rPr>
          <w:rFonts w:ascii="Arial" w:hAnsi="Arial" w:cs="Arial"/>
          <w:sz w:val="20"/>
          <w:szCs w:val="20"/>
        </w:rPr>
        <w:t>Available</w:t>
      </w:r>
      <w:proofErr w:type="spellEnd"/>
      <w:r w:rsidRPr="00007AB3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007AB3">
        <w:rPr>
          <w:rFonts w:ascii="Arial" w:hAnsi="Arial" w:cs="Arial"/>
          <w:sz w:val="20"/>
          <w:szCs w:val="20"/>
        </w:rPr>
        <w:t>black</w:t>
      </w:r>
      <w:proofErr w:type="spellEnd"/>
      <w:r w:rsidRPr="00007AB3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007AB3">
        <w:rPr>
          <w:rFonts w:ascii="Arial" w:hAnsi="Arial" w:cs="Arial"/>
          <w:sz w:val="20"/>
          <w:szCs w:val="20"/>
        </w:rPr>
        <w:t>white</w:t>
      </w:r>
      <w:proofErr w:type="spellEnd"/>
      <w:r w:rsidRPr="00007AB3">
        <w:rPr>
          <w:rFonts w:ascii="Arial" w:hAnsi="Arial" w:cs="Arial"/>
          <w:sz w:val="20"/>
          <w:szCs w:val="20"/>
        </w:rPr>
        <w:t>.</w:t>
      </w:r>
    </w:p>
    <w:p w14:paraId="486BEF34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Surface and recessed mounting with magnets. Suitable for metal surfaces (e.g. steel) or in combination with adhesive steel strips. For recessed installation, a groove (e.g. dovetail milling in wood) is required.</w:t>
      </w:r>
    </w:p>
    <w:p w14:paraId="6FC46EF6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Recessed installation with frame, suitable for drywall ceilings or panels. Mounting springs allow easy insertion into ceilings. Available powder-coated in white and black.</w:t>
      </w:r>
    </w:p>
    <w:p w14:paraId="5DE1C1BC" w14:textId="77777777" w:rsidR="00007AB3" w:rsidRPr="00007AB3" w:rsidRDefault="00007AB3" w:rsidP="00007AB3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>Plaster-in installation. Individual luminaires are mounted with magnets into a mounting profile in drywall ceilings, followed by final plastering.</w:t>
      </w:r>
    </w:p>
    <w:p w14:paraId="38D23891" w14:textId="3E05DD89" w:rsidR="00007AB3" w:rsidRPr="00007AB3" w:rsidRDefault="00007AB3" w:rsidP="00007AB3">
      <w:pPr>
        <w:rPr>
          <w:rFonts w:ascii="Arial" w:hAnsi="Arial" w:cs="Arial"/>
          <w:sz w:val="20"/>
          <w:szCs w:val="20"/>
        </w:rPr>
      </w:pPr>
    </w:p>
    <w:p w14:paraId="72367906" w14:textId="2300E677" w:rsidR="00D0333F" w:rsidRPr="00C03515" w:rsidRDefault="00007AB3" w:rsidP="00C03515">
      <w:pPr>
        <w:rPr>
          <w:rFonts w:ascii="Arial" w:hAnsi="Arial" w:cs="Arial"/>
          <w:b/>
          <w:bCs/>
          <w:lang w:val="en-US"/>
        </w:rPr>
      </w:pPr>
      <w:r w:rsidRPr="00C03515">
        <w:rPr>
          <w:rFonts w:ascii="Arial" w:hAnsi="Arial" w:cs="Arial"/>
          <w:b/>
          <w:bCs/>
          <w:lang w:val="en-US"/>
        </w:rPr>
        <w:t xml:space="preserve">Light </w:t>
      </w:r>
      <w:r w:rsidR="00C03515" w:rsidRPr="00C03515">
        <w:rPr>
          <w:rFonts w:ascii="Arial" w:hAnsi="Arial" w:cs="Arial"/>
          <w:b/>
          <w:bCs/>
          <w:lang w:val="en-US"/>
        </w:rPr>
        <w:t>engine</w:t>
      </w:r>
      <w:r w:rsidR="00C03515">
        <w:rPr>
          <w:rFonts w:ascii="Arial" w:hAnsi="Arial" w:cs="Arial"/>
          <w:b/>
          <w:bCs/>
          <w:lang w:val="en-US"/>
        </w:rPr>
        <w:br/>
      </w:r>
      <w:r w:rsidR="00D0333F" w:rsidRPr="00D0333F">
        <w:rPr>
          <w:rFonts w:ascii="Arial" w:hAnsi="Arial" w:cs="Arial"/>
          <w:kern w:val="0"/>
          <w:sz w:val="20"/>
          <w:szCs w:val="20"/>
          <w:lang w:val="en-US"/>
        </w:rPr>
        <w:t xml:space="preserve">24V Light source assembled using state of the art automated Reel-to-Reel (R2R) production process supporting LED Linear™ </w:t>
      </w:r>
      <w:proofErr w:type="spellStart"/>
      <w:r w:rsidR="00D0333F" w:rsidRPr="00D0333F">
        <w:rPr>
          <w:rFonts w:ascii="Arial" w:hAnsi="Arial" w:cs="Arial"/>
          <w:kern w:val="0"/>
          <w:sz w:val="20"/>
          <w:szCs w:val="20"/>
          <w:lang w:val="en-US"/>
        </w:rPr>
        <w:t>Tj</w:t>
      </w:r>
      <w:proofErr w:type="spellEnd"/>
      <w:r w:rsidR="00D0333F" w:rsidRPr="00D0333F">
        <w:rPr>
          <w:rFonts w:ascii="Arial" w:hAnsi="Arial" w:cs="Arial"/>
          <w:kern w:val="0"/>
          <w:sz w:val="20"/>
          <w:szCs w:val="20"/>
          <w:lang w:val="en-US"/>
        </w:rPr>
        <w:t xml:space="preserve"> Away® thin flexible circuit board technology. </w:t>
      </w:r>
    </w:p>
    <w:p w14:paraId="66D5DD59" w14:textId="77777777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 xml:space="preserve">Chip-scale package (CSP) LEDs enable optimal heat dissipation (junction-to-profile), achieving an outstanding lifetime of over 102,000 operating hours (L80/B10). Integrated high-quality CSP LEDs with 3-step </w:t>
      </w:r>
      <w:proofErr w:type="spellStart"/>
      <w:r w:rsidRPr="00007AB3">
        <w:rPr>
          <w:rFonts w:ascii="Arial" w:hAnsi="Arial" w:cs="Arial"/>
          <w:sz w:val="20"/>
          <w:szCs w:val="20"/>
          <w:lang w:val="en-US"/>
        </w:rPr>
        <w:t>MacAdam</w:t>
      </w:r>
      <w:proofErr w:type="spellEnd"/>
      <w:r w:rsidRPr="00007AB3">
        <w:rPr>
          <w:rFonts w:ascii="Arial" w:hAnsi="Arial" w:cs="Arial"/>
          <w:sz w:val="20"/>
          <w:szCs w:val="20"/>
          <w:lang w:val="en-US"/>
        </w:rPr>
        <w:t xml:space="preserve"> binning (SDCM3), centered on a single target color temperature (one bin only) with extended photometric code </w:t>
      </w:r>
      <w:proofErr w:type="spellStart"/>
      <w:r w:rsidRPr="00007AB3">
        <w:rPr>
          <w:rFonts w:ascii="Arial" w:hAnsi="Arial" w:cs="Arial"/>
          <w:sz w:val="20"/>
          <w:szCs w:val="20"/>
          <w:lang w:val="en-US"/>
        </w:rPr>
        <w:t>Wxxx</w:t>
      </w:r>
      <w:proofErr w:type="spellEnd"/>
      <w:r w:rsidRPr="00007AB3">
        <w:rPr>
          <w:rFonts w:ascii="Arial" w:hAnsi="Arial" w:cs="Arial"/>
          <w:sz w:val="20"/>
          <w:szCs w:val="20"/>
          <w:lang w:val="en-US"/>
        </w:rPr>
        <w:t>/339, ensure excellent color consistency over the entire rated lifetime.</w:t>
      </w:r>
    </w:p>
    <w:p w14:paraId="35998EAD" w14:textId="77B85C12" w:rsidR="00007AB3" w:rsidRPr="00007AB3" w:rsidRDefault="00007AB3" w:rsidP="00007AB3">
      <w:pPr>
        <w:rPr>
          <w:rFonts w:ascii="Arial" w:hAnsi="Arial" w:cs="Arial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 xml:space="preserve">For </w:t>
      </w:r>
      <w:r w:rsidRPr="00007AB3">
        <w:rPr>
          <w:rFonts w:ascii="Arial" w:hAnsi="Arial" w:cs="Arial"/>
          <w:bCs/>
          <w:sz w:val="20"/>
          <w:szCs w:val="20"/>
          <w:lang w:val="en-US"/>
        </w:rPr>
        <w:t>static white</w:t>
      </w:r>
      <w:r w:rsidRPr="00007AB3">
        <w:rPr>
          <w:rFonts w:ascii="Arial" w:hAnsi="Arial" w:cs="Arial"/>
          <w:sz w:val="20"/>
          <w:szCs w:val="20"/>
          <w:lang w:val="en-US"/>
        </w:rPr>
        <w:t xml:space="preserve">, outstanding color rendering is achieved with Ra values up to 95 (R9 = 88) and TM-30-15 values up to Rf = 91 / </w:t>
      </w:r>
      <w:proofErr w:type="spellStart"/>
      <w:r w:rsidRPr="00007AB3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007AB3">
        <w:rPr>
          <w:rFonts w:ascii="Arial" w:hAnsi="Arial" w:cs="Arial"/>
          <w:sz w:val="20"/>
          <w:szCs w:val="20"/>
          <w:lang w:val="en-US"/>
        </w:rPr>
        <w:t xml:space="preserve"> = 101, ensuring excellent light quality.</w:t>
      </w:r>
      <w:r w:rsidRPr="00007AB3">
        <w:rPr>
          <w:rFonts w:ascii="Arial" w:hAnsi="Arial" w:cs="Arial"/>
          <w:sz w:val="20"/>
          <w:szCs w:val="20"/>
          <w:lang w:val="en-US"/>
        </w:rPr>
        <w:br/>
        <w:t xml:space="preserve">For </w:t>
      </w:r>
      <w:r w:rsidR="00D0333F">
        <w:rPr>
          <w:rFonts w:ascii="Arial" w:hAnsi="Arial" w:cs="Arial"/>
          <w:bCs/>
          <w:sz w:val="20"/>
          <w:szCs w:val="20"/>
          <w:lang w:val="en-US"/>
        </w:rPr>
        <w:t>tunable</w:t>
      </w:r>
      <w:r w:rsidRPr="00007AB3">
        <w:rPr>
          <w:rFonts w:ascii="Arial" w:hAnsi="Arial" w:cs="Arial"/>
          <w:bCs/>
          <w:sz w:val="20"/>
          <w:szCs w:val="20"/>
          <w:lang w:val="en-US"/>
        </w:rPr>
        <w:t xml:space="preserve"> white</w:t>
      </w:r>
      <w:r w:rsidRPr="00007AB3">
        <w:rPr>
          <w:rFonts w:ascii="Arial" w:hAnsi="Arial" w:cs="Arial"/>
          <w:sz w:val="20"/>
          <w:szCs w:val="20"/>
          <w:lang w:val="en-US"/>
        </w:rPr>
        <w:t xml:space="preserve">, color rendering values reach up to Ra 87 (R9 = 54) and TM-30-15 up to Rf = 87 / </w:t>
      </w:r>
      <w:proofErr w:type="spellStart"/>
      <w:r w:rsidRPr="00007AB3">
        <w:rPr>
          <w:rFonts w:ascii="Arial" w:hAnsi="Arial" w:cs="Arial"/>
          <w:sz w:val="20"/>
          <w:szCs w:val="20"/>
          <w:lang w:val="en-US"/>
        </w:rPr>
        <w:t>Rg</w:t>
      </w:r>
      <w:proofErr w:type="spellEnd"/>
      <w:r w:rsidRPr="00007AB3">
        <w:rPr>
          <w:rFonts w:ascii="Arial" w:hAnsi="Arial" w:cs="Arial"/>
          <w:sz w:val="20"/>
          <w:szCs w:val="20"/>
          <w:lang w:val="en-US"/>
        </w:rPr>
        <w:t xml:space="preserve"> = 100, ensuring high light quality.</w:t>
      </w:r>
    </w:p>
    <w:p w14:paraId="414E6D39" w14:textId="77777777" w:rsidR="003A205D" w:rsidRPr="003A205D" w:rsidRDefault="003A205D" w:rsidP="003A20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3A205D">
        <w:rPr>
          <w:rFonts w:ascii="Arial" w:hAnsi="Arial" w:cs="Arial"/>
          <w:kern w:val="0"/>
          <w:sz w:val="20"/>
          <w:szCs w:val="20"/>
          <w:lang w:val="en-US"/>
        </w:rPr>
        <w:t xml:space="preserve">Consistent light intensity all along the luminaire length is obtained thanks to active current regulation operated by dedicated integrated circuits (ICs) on each step. </w:t>
      </w:r>
    </w:p>
    <w:p w14:paraId="1E8EE30B" w14:textId="381C7140" w:rsidR="00007AB3" w:rsidRPr="00007AB3" w:rsidRDefault="003A205D" w:rsidP="00007AB3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br/>
      </w:r>
      <w:r w:rsidR="00007AB3" w:rsidRPr="00007AB3">
        <w:rPr>
          <w:rFonts w:ascii="Arial" w:hAnsi="Arial" w:cs="Arial"/>
          <w:sz w:val="20"/>
          <w:szCs w:val="20"/>
          <w:lang w:val="en-US"/>
        </w:rPr>
        <w:t>Fully PWM-dimmable for frequencies &gt; 0 Hz up to 2 kHz (flicker-free above 1.2 kHz according to IEEE P1789 standard).</w:t>
      </w:r>
    </w:p>
    <w:p w14:paraId="6AA8E3A7" w14:textId="7D16900D" w:rsidR="00007AB3" w:rsidRPr="003A205D" w:rsidRDefault="00007AB3" w:rsidP="00D27E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007AB3">
        <w:rPr>
          <w:rFonts w:ascii="Arial" w:hAnsi="Arial" w:cs="Arial"/>
          <w:sz w:val="20"/>
          <w:szCs w:val="20"/>
          <w:lang w:val="en-US"/>
        </w:rPr>
        <w:t xml:space="preserve">Luminaire and light </w:t>
      </w:r>
      <w:r w:rsidR="00D27E81">
        <w:rPr>
          <w:rFonts w:ascii="Arial" w:hAnsi="Arial" w:cs="Arial"/>
          <w:sz w:val="20"/>
          <w:szCs w:val="20"/>
          <w:lang w:val="en-US"/>
        </w:rPr>
        <w:t xml:space="preserve">engine </w:t>
      </w:r>
      <w:r w:rsidR="00D27E81" w:rsidRPr="003A205D">
        <w:rPr>
          <w:rFonts w:ascii="Arial" w:hAnsi="Arial" w:cs="Arial"/>
          <w:kern w:val="0"/>
          <w:sz w:val="20"/>
          <w:szCs w:val="20"/>
          <w:lang w:val="en-US"/>
        </w:rPr>
        <w:t>e</w:t>
      </w:r>
      <w:r w:rsidR="00D27E81" w:rsidRPr="00D27E81">
        <w:rPr>
          <w:rFonts w:ascii="Arial" w:hAnsi="Arial" w:cs="Arial"/>
          <w:kern w:val="0"/>
          <w:sz w:val="20"/>
          <w:szCs w:val="20"/>
          <w:lang w:val="en-US"/>
        </w:rPr>
        <w:t>ngineered and produced in Germany.</w:t>
      </w:r>
    </w:p>
    <w:p w14:paraId="5552E902" w14:textId="77777777" w:rsidR="003A7D87" w:rsidRPr="00007AB3" w:rsidRDefault="003A7D87">
      <w:pPr>
        <w:rPr>
          <w:rFonts w:ascii="Arial" w:hAnsi="Arial" w:cs="Arial"/>
          <w:sz w:val="20"/>
          <w:szCs w:val="20"/>
          <w:lang w:val="en-US"/>
        </w:rPr>
      </w:pPr>
    </w:p>
    <w:p w14:paraId="3EEEB889" w14:textId="77777777" w:rsid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lang w:val="en-US"/>
        </w:rPr>
      </w:pPr>
    </w:p>
    <w:p w14:paraId="2F40B51C" w14:textId="749623F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b/>
          <w:bCs/>
          <w:kern w:val="0"/>
          <w:lang w:val="en-US"/>
        </w:rPr>
        <w:lastRenderedPageBreak/>
        <w:t>Reports and certifications</w:t>
      </w:r>
    </w:p>
    <w:p w14:paraId="6070AE37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880" w:hanging="2880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>CE:</w:t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  <w:t xml:space="preserve">Yes, according to EN 60598-1:2022; EN 60598-2-1:2021 </w:t>
      </w:r>
    </w:p>
    <w:p w14:paraId="5DD852EA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 xml:space="preserve">Ecodesign Directive 2019/2020/EU (L315/209) </w:t>
      </w:r>
    </w:p>
    <w:p w14:paraId="4EF1BA2B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 xml:space="preserve">ROHS Directive 2011/65/EU (L174/88) </w:t>
      </w:r>
    </w:p>
    <w:p w14:paraId="2A7FD153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>WEEE Directive 2012/19/EU (L197/38)</w:t>
      </w:r>
    </w:p>
    <w:p w14:paraId="0B86225B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>ETL:</w:t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  <w:t>Yes, according to ATM report</w:t>
      </w:r>
    </w:p>
    <w:p w14:paraId="33E0AF1D" w14:textId="77777777" w:rsidR="00C03515" w:rsidRPr="004B4D36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160" w:firstLine="72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 xml:space="preserve">UL2108:2015 Ed.2+R:27Sep2024; </w:t>
      </w:r>
    </w:p>
    <w:p w14:paraId="4DAAABE6" w14:textId="77777777" w:rsidR="00C03515" w:rsidRPr="004B4D36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it-IT"/>
        </w:rPr>
      </w:pPr>
      <w:r w:rsidRPr="004B4D36">
        <w:rPr>
          <w:rFonts w:ascii="Arial" w:hAnsi="Arial" w:cs="Arial"/>
          <w:kern w:val="0"/>
          <w:sz w:val="20"/>
          <w:szCs w:val="20"/>
          <w:lang w:val="it-IT"/>
        </w:rPr>
        <w:t>CSA C22.2#250.0:2021 Ed.5+U1;U2</w:t>
      </w:r>
    </w:p>
    <w:p w14:paraId="11BCC26D" w14:textId="77777777" w:rsid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 xml:space="preserve">CB-Report: </w:t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  <w:t>Yes, according to IEC 60598-2-1:2020; IEC 60598-1:2020</w:t>
      </w:r>
    </w:p>
    <w:p w14:paraId="7BED1EA2" w14:textId="737EA342" w:rsidR="005312F1" w:rsidRPr="00C03515" w:rsidRDefault="005312F1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>
        <w:rPr>
          <w:rFonts w:ascii="Arial" w:hAnsi="Arial" w:cs="Arial"/>
          <w:kern w:val="0"/>
          <w:sz w:val="20"/>
          <w:szCs w:val="20"/>
          <w:lang w:val="en-US"/>
        </w:rPr>
        <w:t>EPD:</w:t>
      </w:r>
      <w:r>
        <w:rPr>
          <w:rFonts w:ascii="Arial" w:hAnsi="Arial" w:cs="Arial"/>
          <w:kern w:val="0"/>
          <w:sz w:val="20"/>
          <w:szCs w:val="20"/>
          <w:lang w:val="en-US"/>
        </w:rPr>
        <w:tab/>
      </w:r>
      <w:r>
        <w:rPr>
          <w:rFonts w:ascii="Arial" w:hAnsi="Arial" w:cs="Arial"/>
          <w:kern w:val="0"/>
          <w:sz w:val="20"/>
          <w:szCs w:val="20"/>
          <w:lang w:val="en-US"/>
        </w:rPr>
        <w:tab/>
      </w:r>
      <w:r>
        <w:rPr>
          <w:rFonts w:ascii="Arial" w:hAnsi="Arial" w:cs="Arial"/>
          <w:kern w:val="0"/>
          <w:sz w:val="20"/>
          <w:szCs w:val="20"/>
          <w:lang w:val="en-US"/>
        </w:rPr>
        <w:tab/>
      </w:r>
      <w:r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5312F1">
        <w:rPr>
          <w:rFonts w:ascii="Arial" w:hAnsi="Arial" w:cs="Arial"/>
          <w:kern w:val="0"/>
          <w:sz w:val="20"/>
          <w:szCs w:val="20"/>
          <w:lang w:val="en-US"/>
        </w:rPr>
        <w:t>Yes, according to ISO 14025</w:t>
      </w:r>
    </w:p>
    <w:p w14:paraId="4B09546D" w14:textId="36574631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 xml:space="preserve">UV resistance </w:t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</w:r>
      <w:r w:rsidRPr="00C03515">
        <w:rPr>
          <w:rFonts w:ascii="Arial" w:hAnsi="Arial" w:cs="Arial"/>
          <w:kern w:val="0"/>
          <w:sz w:val="20"/>
          <w:szCs w:val="20"/>
          <w:lang w:val="en-US"/>
        </w:rPr>
        <w:tab/>
        <w:t>Yes, according DIN ISO 4892-2</w:t>
      </w:r>
    </w:p>
    <w:p w14:paraId="3FF8B28A" w14:textId="77777777" w:rsidR="00C03515" w:rsidRPr="00C03515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Arial" w:hAnsi="Arial" w:cs="Arial"/>
          <w:kern w:val="0"/>
          <w:sz w:val="20"/>
          <w:szCs w:val="20"/>
          <w:lang w:val="en-US"/>
        </w:rPr>
      </w:pPr>
      <w:r w:rsidRPr="00C03515">
        <w:rPr>
          <w:rFonts w:ascii="Arial" w:hAnsi="Arial" w:cs="Arial"/>
          <w:kern w:val="0"/>
          <w:sz w:val="20"/>
          <w:szCs w:val="20"/>
          <w:lang w:val="en-US"/>
        </w:rPr>
        <w:t>Testing conditions: doses of UV-A and UV-B radiation equivalent to ten years of direct sunlight exposure</w:t>
      </w:r>
    </w:p>
    <w:p w14:paraId="42E622E9" w14:textId="77777777" w:rsidR="00C03515" w:rsidRPr="004B4D36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TM30, TM21, TM82: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11D62920" w14:textId="77777777" w:rsidR="00C03515" w:rsidRPr="004B4D36" w:rsidRDefault="00C03515" w:rsidP="00C035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4B4D36">
        <w:rPr>
          <w:rFonts w:ascii="Arial" w:hAnsi="Arial" w:cs="Arial"/>
          <w:kern w:val="0"/>
          <w:sz w:val="20"/>
          <w:szCs w:val="20"/>
        </w:rPr>
        <w:t>LM79, LM80:</w:t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</w:r>
      <w:r w:rsidRPr="004B4D36">
        <w:rPr>
          <w:rFonts w:ascii="Arial" w:hAnsi="Arial" w:cs="Arial"/>
          <w:kern w:val="0"/>
          <w:sz w:val="20"/>
          <w:szCs w:val="20"/>
        </w:rPr>
        <w:tab/>
        <w:t xml:space="preserve">Reports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available</w:t>
      </w:r>
      <w:proofErr w:type="spellEnd"/>
      <w:r w:rsidRPr="004B4D36">
        <w:rPr>
          <w:rFonts w:ascii="Arial" w:hAnsi="Arial" w:cs="Arial"/>
          <w:kern w:val="0"/>
          <w:sz w:val="20"/>
          <w:szCs w:val="20"/>
        </w:rPr>
        <w:t xml:space="preserve"> on </w:t>
      </w:r>
      <w:proofErr w:type="spellStart"/>
      <w:r w:rsidRPr="004B4D36">
        <w:rPr>
          <w:rFonts w:ascii="Arial" w:hAnsi="Arial" w:cs="Arial"/>
          <w:kern w:val="0"/>
          <w:sz w:val="20"/>
          <w:szCs w:val="20"/>
        </w:rPr>
        <w:t>request</w:t>
      </w:r>
      <w:proofErr w:type="spellEnd"/>
    </w:p>
    <w:p w14:paraId="4DAC6F4E" w14:textId="7C46E0EB" w:rsidR="00046592" w:rsidRDefault="00046592"/>
    <w:sectPr w:rsidR="000465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3432"/>
    <w:multiLevelType w:val="hybridMultilevel"/>
    <w:tmpl w:val="53EE617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D641E"/>
    <w:multiLevelType w:val="multilevel"/>
    <w:tmpl w:val="A3F805C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0B66AA"/>
    <w:multiLevelType w:val="multilevel"/>
    <w:tmpl w:val="BB9E1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2491787">
    <w:abstractNumId w:val="0"/>
  </w:num>
  <w:num w:numId="2" w16cid:durableId="1609657876">
    <w:abstractNumId w:val="2"/>
  </w:num>
  <w:num w:numId="3" w16cid:durableId="586964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A03"/>
    <w:rsid w:val="00007AB3"/>
    <w:rsid w:val="00046592"/>
    <w:rsid w:val="000761AD"/>
    <w:rsid w:val="000C0D03"/>
    <w:rsid w:val="000D5FB4"/>
    <w:rsid w:val="00103961"/>
    <w:rsid w:val="001A32DE"/>
    <w:rsid w:val="001B62B1"/>
    <w:rsid w:val="00250C47"/>
    <w:rsid w:val="003A205D"/>
    <w:rsid w:val="003A7D87"/>
    <w:rsid w:val="003C577F"/>
    <w:rsid w:val="00481EBE"/>
    <w:rsid w:val="005306C1"/>
    <w:rsid w:val="005312F1"/>
    <w:rsid w:val="00547520"/>
    <w:rsid w:val="005A5AC0"/>
    <w:rsid w:val="005A682A"/>
    <w:rsid w:val="005F6576"/>
    <w:rsid w:val="00613A6F"/>
    <w:rsid w:val="00615763"/>
    <w:rsid w:val="00666C92"/>
    <w:rsid w:val="006670AB"/>
    <w:rsid w:val="006B2336"/>
    <w:rsid w:val="006C3B0F"/>
    <w:rsid w:val="006D4C56"/>
    <w:rsid w:val="00722C1C"/>
    <w:rsid w:val="0077666F"/>
    <w:rsid w:val="0083113E"/>
    <w:rsid w:val="008949B8"/>
    <w:rsid w:val="008B1517"/>
    <w:rsid w:val="009F243F"/>
    <w:rsid w:val="00A15AE3"/>
    <w:rsid w:val="00A5270C"/>
    <w:rsid w:val="00A964AB"/>
    <w:rsid w:val="00B7053C"/>
    <w:rsid w:val="00BB7FE3"/>
    <w:rsid w:val="00BC0117"/>
    <w:rsid w:val="00BC3B96"/>
    <w:rsid w:val="00C03515"/>
    <w:rsid w:val="00C528C3"/>
    <w:rsid w:val="00CB26D3"/>
    <w:rsid w:val="00CF1314"/>
    <w:rsid w:val="00D0333F"/>
    <w:rsid w:val="00D27E81"/>
    <w:rsid w:val="00D9694C"/>
    <w:rsid w:val="00DB5306"/>
    <w:rsid w:val="00DF0365"/>
    <w:rsid w:val="00E37592"/>
    <w:rsid w:val="00E61216"/>
    <w:rsid w:val="00EE2030"/>
    <w:rsid w:val="00F719D8"/>
    <w:rsid w:val="00FA113C"/>
    <w:rsid w:val="00FF5A03"/>
    <w:rsid w:val="160CF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E0C3"/>
  <w15:chartTrackingRefBased/>
  <w15:docId w15:val="{46DEBA71-AE5A-4B7F-AB9D-8894AB7C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F5A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F5A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F5A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F5A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F5A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F5A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F5A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F5A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F5A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F5A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F5A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F5A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F5A0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F5A0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F5A0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F5A0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F5A0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F5A0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F5A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F5A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F5A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F5A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F5A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F5A0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F5A0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F5A0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F5A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F5A0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F5A03"/>
    <w:rPr>
      <w:b/>
      <w:bCs/>
      <w:smallCaps/>
      <w:color w:val="0F4761" w:themeColor="accent1" w:themeShade="BF"/>
      <w:spacing w:val="5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Props1.xml><?xml version="1.0" encoding="utf-8"?>
<ds:datastoreItem xmlns:ds="http://schemas.openxmlformats.org/officeDocument/2006/customXml" ds:itemID="{BDD99F0E-ECCF-498C-B47B-745FDEE9AC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BD038-9F5A-4C57-8343-5F449B588FDF}"/>
</file>

<file path=customXml/itemProps3.xml><?xml version="1.0" encoding="utf-8"?>
<ds:datastoreItem xmlns:ds="http://schemas.openxmlformats.org/officeDocument/2006/customXml" ds:itemID="{BA2EDFA0-17C1-4D91-8823-0B7DED03856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3387</Characters>
  <Application>Microsoft Office Word</Application>
  <DocSecurity>0</DocSecurity>
  <Lines>28</Lines>
  <Paragraphs>7</Paragraphs>
  <ScaleCrop>false</ScaleCrop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43</cp:revision>
  <dcterms:created xsi:type="dcterms:W3CDTF">2026-04-22T07:34:00Z</dcterms:created>
  <dcterms:modified xsi:type="dcterms:W3CDTF">2026-06-15T11:30:00Z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